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3D4DA88" w:rsidR="004934E0" w:rsidRPr="00C04CFA" w:rsidRDefault="00167206" w:rsidP="008E7D27">
      <w:pPr>
        <w:keepNext/>
        <w:tabs>
          <w:tab w:val="right" w:pos="9638"/>
        </w:tabs>
        <w:spacing w:before="120" w:after="120" w:line="360" w:lineRule="auto"/>
        <w:rPr>
          <w:b/>
          <w:bCs/>
          <w:sz w:val="22"/>
          <w:szCs w:val="22"/>
        </w:rPr>
      </w:pPr>
      <w:r>
        <w:rPr>
          <w:b/>
          <w:noProof/>
          <w:sz w:val="24"/>
        </w:rPr>
        <w:t>SA3</w:t>
      </w:r>
      <w:r w:rsidR="00820D08">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B6233F">
        <w:rPr>
          <w:b/>
          <w:bCs/>
          <w:sz w:val="22"/>
          <w:szCs w:val="22"/>
        </w:rPr>
        <w:t>630</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2F89D9F5"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2E2B54" w:rsidRPr="002E2B54">
        <w:rPr>
          <w:b/>
          <w:sz w:val="22"/>
          <w:szCs w:val="22"/>
        </w:rPr>
        <w:t>TR 33.929-9: PTC LI – PTC LI topology Part I – Pre-established</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2C324BC7" w14:textId="700BEE28" w:rsidR="00667599"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This pCR provide</w:t>
      </w:r>
      <w:r w:rsidR="009A0CE8">
        <w:rPr>
          <w:rFonts w:ascii="Arial" w:hAnsi="Arial" w:cs="Arial"/>
          <w:i/>
          <w:sz w:val="18"/>
          <w:szCs w:val="18"/>
        </w:rPr>
        <w:t>s</w:t>
      </w:r>
      <w:r w:rsidR="00F14957">
        <w:rPr>
          <w:rFonts w:ascii="Arial" w:hAnsi="Arial" w:cs="Arial"/>
          <w:i/>
          <w:sz w:val="18"/>
          <w:szCs w:val="18"/>
        </w:rPr>
        <w:t xml:space="preserve"> the </w:t>
      </w:r>
      <w:r w:rsidR="00A705DE">
        <w:rPr>
          <w:rFonts w:ascii="Arial" w:hAnsi="Arial" w:cs="Arial"/>
          <w:i/>
          <w:sz w:val="18"/>
          <w:szCs w:val="18"/>
        </w:rPr>
        <w:t>PTC</w:t>
      </w:r>
      <w:r w:rsidR="00F14957">
        <w:rPr>
          <w:rFonts w:ascii="Arial" w:hAnsi="Arial" w:cs="Arial"/>
          <w:i/>
          <w:sz w:val="18"/>
          <w:szCs w:val="18"/>
        </w:rPr>
        <w:t xml:space="preserve"> topology views </w:t>
      </w:r>
      <w:r w:rsidR="00A705DE">
        <w:rPr>
          <w:rFonts w:ascii="Arial" w:hAnsi="Arial" w:cs="Arial"/>
          <w:i/>
          <w:sz w:val="18"/>
          <w:szCs w:val="18"/>
        </w:rPr>
        <w:t xml:space="preserve">for </w:t>
      </w:r>
      <w:r w:rsidR="00765D83">
        <w:rPr>
          <w:rFonts w:ascii="Arial" w:hAnsi="Arial" w:cs="Arial"/>
          <w:i/>
          <w:sz w:val="18"/>
          <w:szCs w:val="18"/>
        </w:rPr>
        <w:t xml:space="preserve">PTC </w:t>
      </w:r>
      <w:r w:rsidR="00B2506D">
        <w:rPr>
          <w:rFonts w:ascii="Arial" w:hAnsi="Arial" w:cs="Arial"/>
          <w:i/>
          <w:sz w:val="18"/>
          <w:szCs w:val="18"/>
        </w:rPr>
        <w:t xml:space="preserve">pre-established </w:t>
      </w:r>
      <w:r w:rsidR="00D944F1">
        <w:rPr>
          <w:rFonts w:ascii="Arial" w:hAnsi="Arial" w:cs="Arial"/>
          <w:i/>
          <w:sz w:val="18"/>
          <w:szCs w:val="18"/>
        </w:rPr>
        <w:t>session.</w:t>
      </w:r>
    </w:p>
    <w:p w14:paraId="2E5A706C" w14:textId="7121792B" w:rsidR="00347117" w:rsidRPr="00F201DF" w:rsidRDefault="002A1336" w:rsidP="00F201DF">
      <w:pPr>
        <w:pBdr>
          <w:bottom w:val="single" w:sz="4" w:space="1" w:color="auto"/>
        </w:pBdr>
        <w:spacing w:before="120" w:after="120"/>
        <w:rPr>
          <w:b/>
          <w:sz w:val="36"/>
          <w:szCs w:val="36"/>
        </w:rPr>
      </w:pPr>
      <w:r>
        <w:rPr>
          <w:b/>
          <w:i/>
          <w:sz w:val="36"/>
          <w:szCs w:val="36"/>
        </w:rPr>
        <w:t>BACKGROUND</w:t>
      </w:r>
    </w:p>
    <w:p w14:paraId="36821229" w14:textId="4325A7C7" w:rsidR="00667599"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pCR gives provides the network topologies for </w:t>
      </w:r>
      <w:r w:rsidR="00A705DE">
        <w:rPr>
          <w:bCs/>
          <w:sz w:val="22"/>
          <w:szCs w:val="22"/>
        </w:rPr>
        <w:t xml:space="preserve">PTC LI for </w:t>
      </w:r>
      <w:r w:rsidR="00765D83">
        <w:rPr>
          <w:bCs/>
          <w:sz w:val="22"/>
          <w:szCs w:val="22"/>
        </w:rPr>
        <w:t xml:space="preserve">PTC </w:t>
      </w:r>
      <w:r w:rsidR="00B2506D">
        <w:rPr>
          <w:bCs/>
          <w:sz w:val="22"/>
          <w:szCs w:val="22"/>
        </w:rPr>
        <w:t>pre-established</w:t>
      </w:r>
      <w:r w:rsidR="00A705DE">
        <w:rPr>
          <w:bCs/>
          <w:sz w:val="22"/>
          <w:szCs w:val="22"/>
        </w:rPr>
        <w:t xml:space="preserve"> session.</w:t>
      </w:r>
    </w:p>
    <w:p w14:paraId="3645AC75" w14:textId="6D56D04D" w:rsidR="004C2287" w:rsidRPr="00302C13" w:rsidRDefault="004C2287" w:rsidP="004C2287">
      <w:pPr>
        <w:tabs>
          <w:tab w:val="left" w:pos="2660"/>
        </w:tabs>
        <w:jc w:val="both"/>
        <w:rPr>
          <w:bCs/>
          <w:color w:val="7030A0"/>
          <w:sz w:val="36"/>
          <w:szCs w:val="36"/>
        </w:rPr>
      </w:pPr>
      <w:r w:rsidRPr="00302C13">
        <w:rPr>
          <w:bCs/>
          <w:color w:val="7030A0"/>
          <w:sz w:val="36"/>
          <w:szCs w:val="36"/>
        </w:rPr>
        <w:t>**** Relevant clauses from the other pCRs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6C577516" w14:textId="77777777" w:rsidR="0027212D" w:rsidRPr="006607C1" w:rsidRDefault="0027212D" w:rsidP="0027212D">
      <w:pPr>
        <w:tabs>
          <w:tab w:val="left" w:pos="709"/>
        </w:tabs>
        <w:jc w:val="center"/>
        <w:rPr>
          <w:bCs/>
          <w:color w:val="7030A0"/>
          <w:sz w:val="56"/>
          <w:szCs w:val="56"/>
        </w:rPr>
      </w:pPr>
      <w:r w:rsidRPr="004A20D0">
        <w:rPr>
          <w:bCs/>
          <w:color w:val="7030A0"/>
          <w:sz w:val="56"/>
          <w:szCs w:val="56"/>
        </w:rPr>
        <w:t>***** New text ****</w:t>
      </w:r>
    </w:p>
    <w:p w14:paraId="3211B4F2" w14:textId="77777777" w:rsidR="0027212D" w:rsidRPr="0027212D" w:rsidRDefault="0027212D" w:rsidP="0027212D"/>
    <w:p w14:paraId="52FD45BA" w14:textId="0FFA2D63" w:rsidR="00241E6B" w:rsidRDefault="0027212D" w:rsidP="00241E6B">
      <w:pPr>
        <w:pStyle w:val="Heading2"/>
      </w:pPr>
      <w:r>
        <w:lastRenderedPageBreak/>
        <w:t>4</w:t>
      </w:r>
      <w:r w:rsidR="00241E6B">
        <w:t>.2</w:t>
      </w:r>
      <w:r w:rsidR="00241E6B">
        <w:tab/>
        <w:t>PTC topology scenarios</w:t>
      </w:r>
    </w:p>
    <w:p w14:paraId="5968C204" w14:textId="77777777" w:rsidR="00241E6B" w:rsidRDefault="00241E6B" w:rsidP="00241E6B">
      <w:pPr>
        <w:pStyle w:val="Heading3"/>
      </w:pPr>
      <w:r>
        <w:t>4.2.1</w:t>
      </w:r>
      <w:r>
        <w:tab/>
        <w:t>General</w:t>
      </w:r>
    </w:p>
    <w:p w14:paraId="42A69760" w14:textId="77777777" w:rsidR="005A0CF5" w:rsidRDefault="005A0CF5" w:rsidP="005A0CF5">
      <w:r>
        <w:t>The subsequent clauses illustrate various topology scenarios for PTC which are built on the high-level views presented in clause 4.1.1, 4.1.2 and 4.1.3.</w:t>
      </w:r>
    </w:p>
    <w:p w14:paraId="0C0A0B21" w14:textId="77777777" w:rsidR="005A0CF5" w:rsidRDefault="005A0CF5" w:rsidP="005A0CF5">
      <w:r>
        <w:t>Four cases are illustrated here:</w:t>
      </w:r>
    </w:p>
    <w:p w14:paraId="37BDB06A" w14:textId="77777777" w:rsidR="0027212D" w:rsidRDefault="005A0CF5" w:rsidP="0027212D">
      <w:pPr>
        <w:pStyle w:val="B1"/>
      </w:pPr>
      <w:r>
        <w:t>-</w:t>
      </w:r>
      <w:r>
        <w:tab/>
      </w:r>
      <w:r w:rsidR="0027212D">
        <w:t>PTC pre-established session.</w:t>
      </w:r>
    </w:p>
    <w:p w14:paraId="7859AEE0" w14:textId="66A43B5F" w:rsidR="005A0CF5" w:rsidRDefault="0027212D" w:rsidP="005A0CF5">
      <w:pPr>
        <w:pStyle w:val="B1"/>
      </w:pPr>
      <w:r>
        <w:t>-</w:t>
      </w:r>
      <w:r>
        <w:tab/>
      </w:r>
      <w:r w:rsidR="005A0CF5">
        <w:t>PTC 1:1 session.</w:t>
      </w:r>
    </w:p>
    <w:p w14:paraId="21B3F41A" w14:textId="301B4367" w:rsidR="00667599" w:rsidRDefault="005A0CF5" w:rsidP="005A0CF5">
      <w:pPr>
        <w:pStyle w:val="B1"/>
      </w:pPr>
      <w:r>
        <w:t>-</w:t>
      </w:r>
      <w:r>
        <w:tab/>
        <w:t xml:space="preserve">PTC </w:t>
      </w:r>
      <w:r w:rsidR="007539DB">
        <w:t>O</w:t>
      </w:r>
      <w:r>
        <w:t>ne-to-</w:t>
      </w:r>
      <w:r w:rsidR="007539DB">
        <w:t>M</w:t>
      </w:r>
      <w:r>
        <w:t>any sessions which can also be referred to as part of PTC group sessions. Three cases are there.</w:t>
      </w:r>
    </w:p>
    <w:p w14:paraId="6AA7082F" w14:textId="3B21FB56" w:rsidR="005A0CF5" w:rsidRDefault="005A0CF5" w:rsidP="005A0CF5">
      <w:pPr>
        <w:pStyle w:val="B2"/>
      </w:pPr>
      <w:r>
        <w:t>-</w:t>
      </w:r>
      <w:r>
        <w:tab/>
        <w:t>PTC ad-hoc group session.</w:t>
      </w:r>
    </w:p>
    <w:p w14:paraId="528E8353" w14:textId="77777777" w:rsidR="00667599" w:rsidRDefault="005A0CF5" w:rsidP="005A0CF5">
      <w:pPr>
        <w:pStyle w:val="B2"/>
      </w:pPr>
      <w:r>
        <w:t>-</w:t>
      </w:r>
      <w:r>
        <w:tab/>
        <w:t>PTC pre-arranged group session.</w:t>
      </w:r>
    </w:p>
    <w:p w14:paraId="6CAACF07" w14:textId="0155C5B6" w:rsidR="005A0CF5" w:rsidRPr="00302C13" w:rsidRDefault="005A0CF5" w:rsidP="005A0CF5">
      <w:pPr>
        <w:pStyle w:val="B2"/>
      </w:pPr>
      <w:r>
        <w:t>-</w:t>
      </w:r>
      <w:r>
        <w:tab/>
      </w:r>
      <w:r w:rsidRPr="00302C13">
        <w:t>PTC chatgroup session.</w:t>
      </w:r>
    </w:p>
    <w:p w14:paraId="6FD53F5E" w14:textId="77777777" w:rsidR="005A0CF5" w:rsidRDefault="005A0CF5" w:rsidP="005A0CF5">
      <w:pPr>
        <w:pStyle w:val="B1"/>
      </w:pPr>
      <w:r>
        <w:t>-</w:t>
      </w:r>
      <w:r>
        <w:tab/>
        <w:t>One-to-Many-to-One session.</w:t>
      </w:r>
    </w:p>
    <w:p w14:paraId="47F9C3F4" w14:textId="6D033860" w:rsidR="00667599" w:rsidRDefault="005A0CF5" w:rsidP="005A0CF5">
      <w:pPr>
        <w:spacing w:before="120"/>
      </w:pPr>
      <w:r>
        <w:t xml:space="preserve">The focus is on the illustration of LI for PTC sessions. From a topology perspective, in some instances, an ad-hoc group </w:t>
      </w:r>
      <w:r w:rsidR="0027212D">
        <w:t>and</w:t>
      </w:r>
      <w:r>
        <w:t xml:space="preserve"> pre-arranged group</w:t>
      </w:r>
      <w:r w:rsidR="0027212D">
        <w:t xml:space="preserve"> may have similarity</w:t>
      </w:r>
      <w:r>
        <w:t xml:space="preserve">. </w:t>
      </w:r>
      <w:r w:rsidR="0027212D">
        <w:t>F</w:t>
      </w:r>
      <w:r>
        <w:t>or such instances, the two cases are combined in the illustration.</w:t>
      </w:r>
    </w:p>
    <w:p w14:paraId="3FDD1382" w14:textId="595C60C8" w:rsidR="00667599" w:rsidRDefault="005A0CF5" w:rsidP="005A0CF5">
      <w:pPr>
        <w:spacing w:before="120"/>
      </w:pPr>
      <w:r>
        <w:t>The PTC topology scenarios for presence and watcher functionalities do not have more to illustrate than what are presented in clause 4.1.1 and 4.1.2.</w:t>
      </w:r>
    </w:p>
    <w:p w14:paraId="4D2E0815" w14:textId="56D837AF" w:rsidR="005A0CF5" w:rsidRDefault="005A0CF5" w:rsidP="005A0CF5">
      <w:pPr>
        <w:pStyle w:val="Heading3"/>
      </w:pPr>
      <w:r>
        <w:t>4.2.2</w:t>
      </w:r>
      <w:r>
        <w:tab/>
        <w:t>Few conventions used</w:t>
      </w:r>
    </w:p>
    <w:p w14:paraId="249A4B46" w14:textId="77777777" w:rsidR="00667599" w:rsidRDefault="005A0CF5" w:rsidP="005A0CF5">
      <w:pPr>
        <w:spacing w:before="120"/>
      </w:pPr>
      <w:r>
        <w:t>The term PTC Client is used in the diagrams and the descriptions that refer to the diagram. In a general descriptions, the term PTC client may be used. Likewise, the term PTC Server is used in the diagrams and the descriptions that refer to the diagram. In a general descriptions, the term PTC server may be used. Similarly, the terms Floor and Floor Control are used in the diagrams and the descriptions that refer to the diagrams. In the general descriptions the terms floor and floor-control may be used.</w:t>
      </w:r>
    </w:p>
    <w:p w14:paraId="0CF84378" w14:textId="77777777" w:rsidR="00667599" w:rsidRDefault="005A0CF5" w:rsidP="005A0CF5">
      <w:pPr>
        <w:spacing w:before="120"/>
      </w:pPr>
      <w:r>
        <w:t>In all the illustrations, when the PTC client is a subscriber of a CSP domain with 5G/4G radio and packet core are assumed. However, none of the radio or packet core elements are part of these topology illustrations. The NFs within the IMS domain are shown for illustrative purpose and they all are named the same way (e.g. S-CSCF, IBCF).</w:t>
      </w:r>
    </w:p>
    <w:p w14:paraId="57328E3A" w14:textId="77777777" w:rsidR="00667599" w:rsidRDefault="005A0CF5" w:rsidP="005A0CF5">
      <w:r>
        <w:t>The figure 4.2.2-1 shows some of the conventions used within the topology drawings (in a general way):</w:t>
      </w:r>
    </w:p>
    <w:p w14:paraId="12BE806E" w14:textId="1CCCA43F" w:rsidR="005A0CF5" w:rsidRDefault="00193F21" w:rsidP="005A0CF5">
      <w:r>
        <w:object w:dxaOrig="9948" w:dyaOrig="7980" w14:anchorId="3412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85.65pt" o:ole="">
            <v:imagedata r:id="rId8" o:title=""/>
          </v:shape>
          <o:OLEObject Type="Embed" ProgID="Visio.Drawing.15" ShapeID="_x0000_i1025" DrawAspect="Content" ObjectID="_1823084633" r:id="rId9"/>
        </w:object>
      </w:r>
    </w:p>
    <w:p w14:paraId="3151C0F9" w14:textId="77777777" w:rsidR="005A0CF5" w:rsidRDefault="005A0CF5" w:rsidP="005A0CF5">
      <w:pPr>
        <w:pStyle w:val="Caption"/>
        <w:jc w:val="center"/>
      </w:pPr>
      <w:r>
        <w:t>Figure 4.2.2-1: Few conventions used within the drawings</w:t>
      </w:r>
    </w:p>
    <w:p w14:paraId="52601561" w14:textId="77777777" w:rsidR="00667599" w:rsidRDefault="005A0CF5" w:rsidP="005A0CF5">
      <w:pPr>
        <w:spacing w:before="120"/>
      </w:pPr>
      <w:r>
        <w:t>In all the illustrations, the RTP media flows in one direction only since in a PTC session, the media flow is in half-duplex mode, one is talking and others are listening. The PTC server that manages the floor control is said to provide the controlling PTC function. The TBCP handling and media flow are managed by the PTC server that provides the controlling PTC function.</w:t>
      </w:r>
    </w:p>
    <w:p w14:paraId="3F1F3D42" w14:textId="77777777" w:rsidR="00667599" w:rsidRDefault="005A0CF5" w:rsidP="005A0CF5">
      <w:pPr>
        <w:spacing w:before="120"/>
      </w:pPr>
      <w:r>
        <w:t>In all the illustrations, the direction shown for the SIP messages is for the initial INVITE in the sense it indicates how the initial signalling has happened. However, it has to be noted that the SIP flows on either directions (e.g. INVITE Vs 200 OK). Except for the PTC chat group sessions, A indicates the initiator of a PTC session.</w:t>
      </w:r>
    </w:p>
    <w:p w14:paraId="7A286897" w14:textId="3F863A36" w:rsidR="000C4F35" w:rsidRDefault="000C4F35" w:rsidP="000C4F35">
      <w:pPr>
        <w:pStyle w:val="Heading3"/>
      </w:pPr>
      <w:r>
        <w:t>4.2.</w:t>
      </w:r>
      <w:r w:rsidR="0027212D">
        <w:t>3</w:t>
      </w:r>
      <w:r>
        <w:tab/>
        <w:t xml:space="preserve">PTC </w:t>
      </w:r>
      <w:r w:rsidR="00B2506D">
        <w:t>pre-established session</w:t>
      </w:r>
    </w:p>
    <w:p w14:paraId="58C1AE6C" w14:textId="6BDD699D" w:rsidR="00667599" w:rsidRDefault="00F52906" w:rsidP="006E772C">
      <w:r>
        <w:t xml:space="preserve">Before any of the PTC sessions are established, a PTC client can have </w:t>
      </w:r>
      <w:r w:rsidR="00480186">
        <w:t xml:space="preserve">pre-established session </w:t>
      </w:r>
      <w:r>
        <w:t>setup to the respective PTC Server that provides the participating PTC function. With pre-established session</w:t>
      </w:r>
      <w:r w:rsidR="00480186">
        <w:t xml:space="preserve"> setup</w:t>
      </w:r>
      <w:r>
        <w:t>, the PTC client would use the SIP REFER instead of a SIP INVITE to initiate a PTC session</w:t>
      </w:r>
      <w:r w:rsidR="0027212D">
        <w:t>.</w:t>
      </w:r>
      <w:r>
        <w:t xml:space="preserve"> At the terminating end too, SIP REFER is used instead of a SIP INVITE.</w:t>
      </w:r>
    </w:p>
    <w:p w14:paraId="16ED5E71" w14:textId="77777777" w:rsidR="00667599" w:rsidRDefault="00C50162" w:rsidP="00F52906">
      <w:pPr>
        <w:pStyle w:val="NO"/>
        <w:ind w:left="0" w:firstLine="0"/>
      </w:pPr>
      <w:r>
        <w:t xml:space="preserve">In the illustration, three PTC clients </w:t>
      </w:r>
      <w:r w:rsidR="00F52906">
        <w:t>with each having the pre-established session with the respective PTC Server that provide the participating PTC function.</w:t>
      </w:r>
    </w:p>
    <w:p w14:paraId="6992EE54" w14:textId="61D59113" w:rsidR="00667599" w:rsidRDefault="00CC179C" w:rsidP="00CC179C">
      <w:pPr>
        <w:pStyle w:val="NO"/>
        <w:ind w:left="0" w:firstLine="0"/>
      </w:pPr>
      <w:r>
        <w:t>The figure 4.2.</w:t>
      </w:r>
      <w:r w:rsidR="0027212D">
        <w:t>3</w:t>
      </w:r>
      <w:r w:rsidR="009A0CE8">
        <w:t>-1</w:t>
      </w:r>
      <w:r>
        <w:t xml:space="preserve"> illustrates </w:t>
      </w:r>
      <w:r w:rsidR="00F52906">
        <w:t>the case where all three PTC clients are targets in the respective CSP domains.</w:t>
      </w:r>
    </w:p>
    <w:p w14:paraId="352AB7E2" w14:textId="0264A176" w:rsidR="00CC179C" w:rsidRDefault="00F52906" w:rsidP="00CC179C">
      <w:pPr>
        <w:pStyle w:val="NO"/>
        <w:ind w:left="0" w:firstLine="0"/>
      </w:pPr>
      <w:r>
        <w:object w:dxaOrig="17724" w:dyaOrig="12492" w14:anchorId="5F1CAF03">
          <v:shape id="_x0000_i1026" type="#_x0000_t75" style="width:481.1pt;height:339.25pt" o:ole="">
            <v:imagedata r:id="rId10" o:title=""/>
          </v:shape>
          <o:OLEObject Type="Embed" ProgID="Visio.Drawing.15" ShapeID="_x0000_i1026" DrawAspect="Content" ObjectID="_1823084634" r:id="rId11"/>
        </w:object>
      </w:r>
    </w:p>
    <w:p w14:paraId="2E65763D" w14:textId="57C29BD9" w:rsidR="00667599" w:rsidRDefault="00312E78" w:rsidP="000F78E9">
      <w:pPr>
        <w:pStyle w:val="Caption"/>
        <w:jc w:val="center"/>
      </w:pPr>
      <w:r>
        <w:t xml:space="preserve">Figure </w:t>
      </w:r>
      <w:r w:rsidR="0034022C">
        <w:t>4.2</w:t>
      </w:r>
      <w:r>
        <w:t>.</w:t>
      </w:r>
      <w:r w:rsidR="0027212D">
        <w:t>3</w:t>
      </w:r>
      <w:r w:rsidR="000C4F35">
        <w:t>-1</w:t>
      </w:r>
      <w:r>
        <w:t xml:space="preserve">: </w:t>
      </w:r>
      <w:r w:rsidR="00765D83">
        <w:t>PTC p</w:t>
      </w:r>
      <w:r w:rsidR="00F52906">
        <w:t>re-established sessions</w:t>
      </w:r>
    </w:p>
    <w:p w14:paraId="03209C5D" w14:textId="0D321A19" w:rsidR="00F52906" w:rsidRDefault="00BB197B" w:rsidP="007515F8">
      <w:pPr>
        <w:spacing w:before="120"/>
      </w:pPr>
      <w:r>
        <w:t>When PTC Client A is a target</w:t>
      </w:r>
      <w:r w:rsidR="00F52906">
        <w:t xml:space="preserve"> in the CSP A domain,</w:t>
      </w:r>
      <w:r w:rsidR="00667599">
        <w:t xml:space="preserve"> </w:t>
      </w:r>
      <w:r>
        <w:t>the PTC Server A that provides the participating PTC function for PTC Client A provides the LI function</w:t>
      </w:r>
      <w:r w:rsidR="00943BFD">
        <w:t>s</w:t>
      </w:r>
      <w:r>
        <w:t xml:space="preserve">. </w:t>
      </w:r>
      <w:r w:rsidR="00F52906">
        <w:t>Likewise, when PTC Client B is a target in the CSP B domain,</w:t>
      </w:r>
      <w:r w:rsidR="00667599">
        <w:t xml:space="preserve"> </w:t>
      </w:r>
      <w:r w:rsidR="00F52906">
        <w:t>the PTC Server B that provides the participating PTC function for PTC Client B provides the LI functions.</w:t>
      </w:r>
      <w:r w:rsidR="00F52906" w:rsidRPr="00F52906">
        <w:t xml:space="preserve"> </w:t>
      </w:r>
      <w:r w:rsidR="00F52906">
        <w:t>Similarly, when PTC Client C is a target in the CSP C domain,</w:t>
      </w:r>
      <w:r w:rsidR="00667599">
        <w:t xml:space="preserve"> </w:t>
      </w:r>
      <w:r w:rsidR="00F52906">
        <w:t>the PTC Server C that provides the participating PTC function for PTC Client C provides the LI functions.</w:t>
      </w:r>
    </w:p>
    <w:p w14:paraId="54F9003E" w14:textId="77777777" w:rsidR="00667599" w:rsidRDefault="00BB197B" w:rsidP="002E3672">
      <w:pPr>
        <w:spacing w:before="120"/>
      </w:pPr>
      <w:r>
        <w:t xml:space="preserve">Since, </w:t>
      </w:r>
      <w:r w:rsidR="00F52906">
        <w:t>pre-established sessions are from PTC client to the PTC Server that provides the participating PTC function, the PTC pre-establishment events are intercepted as xIRIs in the respective PTC Server that provide the participating PTC function.</w:t>
      </w:r>
    </w:p>
    <w:p w14:paraId="1EE653D6" w14:textId="2DB35CB9"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6EC1"/>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A7B31"/>
    <w:rsid w:val="000B2B16"/>
    <w:rsid w:val="000B302A"/>
    <w:rsid w:val="000B313B"/>
    <w:rsid w:val="000B3595"/>
    <w:rsid w:val="000B3C1D"/>
    <w:rsid w:val="000B7D90"/>
    <w:rsid w:val="000C2BCE"/>
    <w:rsid w:val="000C4F35"/>
    <w:rsid w:val="000D1172"/>
    <w:rsid w:val="000D2437"/>
    <w:rsid w:val="000D2FA2"/>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3F21"/>
    <w:rsid w:val="0019465F"/>
    <w:rsid w:val="0019492C"/>
    <w:rsid w:val="0019731A"/>
    <w:rsid w:val="001A0E30"/>
    <w:rsid w:val="001A1876"/>
    <w:rsid w:val="001A2496"/>
    <w:rsid w:val="001A397B"/>
    <w:rsid w:val="001A3A57"/>
    <w:rsid w:val="001A3D46"/>
    <w:rsid w:val="001A3D79"/>
    <w:rsid w:val="001A3E09"/>
    <w:rsid w:val="001A794D"/>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2A95"/>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473"/>
    <w:rsid w:val="002326C0"/>
    <w:rsid w:val="00232CFD"/>
    <w:rsid w:val="00232EAC"/>
    <w:rsid w:val="00241E6B"/>
    <w:rsid w:val="0024217F"/>
    <w:rsid w:val="0024224A"/>
    <w:rsid w:val="00245AA6"/>
    <w:rsid w:val="00246040"/>
    <w:rsid w:val="002477D8"/>
    <w:rsid w:val="00251981"/>
    <w:rsid w:val="00251B37"/>
    <w:rsid w:val="00252061"/>
    <w:rsid w:val="0025337F"/>
    <w:rsid w:val="00254699"/>
    <w:rsid w:val="00255E01"/>
    <w:rsid w:val="002567C7"/>
    <w:rsid w:val="00260F18"/>
    <w:rsid w:val="00261129"/>
    <w:rsid w:val="002631BB"/>
    <w:rsid w:val="002654FE"/>
    <w:rsid w:val="0026573B"/>
    <w:rsid w:val="002715F6"/>
    <w:rsid w:val="0027212D"/>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BBE"/>
    <w:rsid w:val="002D7113"/>
    <w:rsid w:val="002D77CD"/>
    <w:rsid w:val="002E2B54"/>
    <w:rsid w:val="002E3672"/>
    <w:rsid w:val="002E560D"/>
    <w:rsid w:val="002E7C6F"/>
    <w:rsid w:val="002F10E4"/>
    <w:rsid w:val="002F12B1"/>
    <w:rsid w:val="002F159E"/>
    <w:rsid w:val="002F27DB"/>
    <w:rsid w:val="002F4467"/>
    <w:rsid w:val="002F563F"/>
    <w:rsid w:val="002F7EB5"/>
    <w:rsid w:val="00300984"/>
    <w:rsid w:val="003013E7"/>
    <w:rsid w:val="00302550"/>
    <w:rsid w:val="00302C13"/>
    <w:rsid w:val="0030369B"/>
    <w:rsid w:val="003053CE"/>
    <w:rsid w:val="00305CA1"/>
    <w:rsid w:val="00305F3B"/>
    <w:rsid w:val="00312E78"/>
    <w:rsid w:val="00312EC6"/>
    <w:rsid w:val="00313AFD"/>
    <w:rsid w:val="00314544"/>
    <w:rsid w:val="00314BC3"/>
    <w:rsid w:val="00316377"/>
    <w:rsid w:val="0031648F"/>
    <w:rsid w:val="003200DA"/>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0FA6"/>
    <w:rsid w:val="003B13A7"/>
    <w:rsid w:val="003B2322"/>
    <w:rsid w:val="003B2811"/>
    <w:rsid w:val="003B318A"/>
    <w:rsid w:val="003B4D12"/>
    <w:rsid w:val="003B781C"/>
    <w:rsid w:val="003C0345"/>
    <w:rsid w:val="003C18DF"/>
    <w:rsid w:val="003C43EC"/>
    <w:rsid w:val="003C4D64"/>
    <w:rsid w:val="003C5AD6"/>
    <w:rsid w:val="003D0661"/>
    <w:rsid w:val="003D13F5"/>
    <w:rsid w:val="003D1AB3"/>
    <w:rsid w:val="003D25ED"/>
    <w:rsid w:val="003D3C85"/>
    <w:rsid w:val="003D4F43"/>
    <w:rsid w:val="003D5497"/>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0186"/>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0DD8"/>
    <w:rsid w:val="004B10F9"/>
    <w:rsid w:val="004B3EA6"/>
    <w:rsid w:val="004B4BBE"/>
    <w:rsid w:val="004B629A"/>
    <w:rsid w:val="004B6360"/>
    <w:rsid w:val="004C0716"/>
    <w:rsid w:val="004C1C76"/>
    <w:rsid w:val="004C2287"/>
    <w:rsid w:val="004C34C8"/>
    <w:rsid w:val="004C37C3"/>
    <w:rsid w:val="004C3BBE"/>
    <w:rsid w:val="004D0C39"/>
    <w:rsid w:val="004D1067"/>
    <w:rsid w:val="004D2CE3"/>
    <w:rsid w:val="004D386B"/>
    <w:rsid w:val="004D583E"/>
    <w:rsid w:val="004D5AB6"/>
    <w:rsid w:val="004D63ED"/>
    <w:rsid w:val="004D6627"/>
    <w:rsid w:val="004D70CB"/>
    <w:rsid w:val="004E199D"/>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473"/>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06EE"/>
    <w:rsid w:val="005A0CF5"/>
    <w:rsid w:val="005A21EF"/>
    <w:rsid w:val="005A22E6"/>
    <w:rsid w:val="005A247A"/>
    <w:rsid w:val="005A26F1"/>
    <w:rsid w:val="005A4E11"/>
    <w:rsid w:val="005A5027"/>
    <w:rsid w:val="005A64C0"/>
    <w:rsid w:val="005A6C7A"/>
    <w:rsid w:val="005B07D5"/>
    <w:rsid w:val="005B2E7F"/>
    <w:rsid w:val="005B5220"/>
    <w:rsid w:val="005B6712"/>
    <w:rsid w:val="005B78DA"/>
    <w:rsid w:val="005B7F3C"/>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119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5D7A"/>
    <w:rsid w:val="00666233"/>
    <w:rsid w:val="00667599"/>
    <w:rsid w:val="00670B55"/>
    <w:rsid w:val="00671D5F"/>
    <w:rsid w:val="0067243F"/>
    <w:rsid w:val="00674A41"/>
    <w:rsid w:val="00675B79"/>
    <w:rsid w:val="00675E03"/>
    <w:rsid w:val="00676E32"/>
    <w:rsid w:val="006775A8"/>
    <w:rsid w:val="00680444"/>
    <w:rsid w:val="006848B2"/>
    <w:rsid w:val="006868ED"/>
    <w:rsid w:val="00692A03"/>
    <w:rsid w:val="00694F1A"/>
    <w:rsid w:val="006A1E86"/>
    <w:rsid w:val="006A2B18"/>
    <w:rsid w:val="006A3147"/>
    <w:rsid w:val="006A5E44"/>
    <w:rsid w:val="006A69BD"/>
    <w:rsid w:val="006A6CEE"/>
    <w:rsid w:val="006B11B2"/>
    <w:rsid w:val="006B1677"/>
    <w:rsid w:val="006B2F46"/>
    <w:rsid w:val="006B410D"/>
    <w:rsid w:val="006B7884"/>
    <w:rsid w:val="006C0B87"/>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7A7"/>
    <w:rsid w:val="0073482C"/>
    <w:rsid w:val="007349B2"/>
    <w:rsid w:val="00735166"/>
    <w:rsid w:val="00736C91"/>
    <w:rsid w:val="00736E12"/>
    <w:rsid w:val="0074057B"/>
    <w:rsid w:val="00741A38"/>
    <w:rsid w:val="00742414"/>
    <w:rsid w:val="007425C1"/>
    <w:rsid w:val="0074281A"/>
    <w:rsid w:val="00744174"/>
    <w:rsid w:val="0074585C"/>
    <w:rsid w:val="007458F9"/>
    <w:rsid w:val="00746AC4"/>
    <w:rsid w:val="007515F8"/>
    <w:rsid w:val="007539DB"/>
    <w:rsid w:val="00760712"/>
    <w:rsid w:val="00760E2D"/>
    <w:rsid w:val="0076352C"/>
    <w:rsid w:val="00763944"/>
    <w:rsid w:val="00763A30"/>
    <w:rsid w:val="0076456E"/>
    <w:rsid w:val="0076505C"/>
    <w:rsid w:val="00765D83"/>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4EA"/>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0D08"/>
    <w:rsid w:val="00821CFA"/>
    <w:rsid w:val="008220E9"/>
    <w:rsid w:val="008227B1"/>
    <w:rsid w:val="00822A2E"/>
    <w:rsid w:val="00823030"/>
    <w:rsid w:val="00823145"/>
    <w:rsid w:val="008247C8"/>
    <w:rsid w:val="00825ADD"/>
    <w:rsid w:val="0082733C"/>
    <w:rsid w:val="0083149D"/>
    <w:rsid w:val="0083321A"/>
    <w:rsid w:val="00834467"/>
    <w:rsid w:val="00834E58"/>
    <w:rsid w:val="0083713E"/>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1FF"/>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3ED"/>
    <w:rsid w:val="00917C1C"/>
    <w:rsid w:val="009203EA"/>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0AB"/>
    <w:rsid w:val="009366B1"/>
    <w:rsid w:val="00937890"/>
    <w:rsid w:val="0094098E"/>
    <w:rsid w:val="00940DD6"/>
    <w:rsid w:val="00942440"/>
    <w:rsid w:val="00942785"/>
    <w:rsid w:val="00942F46"/>
    <w:rsid w:val="00943BFD"/>
    <w:rsid w:val="00944559"/>
    <w:rsid w:val="00946C90"/>
    <w:rsid w:val="00952E61"/>
    <w:rsid w:val="00953FF0"/>
    <w:rsid w:val="009542E3"/>
    <w:rsid w:val="00954C65"/>
    <w:rsid w:val="009554F5"/>
    <w:rsid w:val="0095570D"/>
    <w:rsid w:val="009565A2"/>
    <w:rsid w:val="0096007A"/>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0CE8"/>
    <w:rsid w:val="009A2D4C"/>
    <w:rsid w:val="009A3319"/>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3A2"/>
    <w:rsid w:val="00A05C19"/>
    <w:rsid w:val="00A07AC3"/>
    <w:rsid w:val="00A138E8"/>
    <w:rsid w:val="00A15034"/>
    <w:rsid w:val="00A1660B"/>
    <w:rsid w:val="00A21971"/>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59C6"/>
    <w:rsid w:val="00A5629B"/>
    <w:rsid w:val="00A56435"/>
    <w:rsid w:val="00A5762C"/>
    <w:rsid w:val="00A62D1F"/>
    <w:rsid w:val="00A655CC"/>
    <w:rsid w:val="00A65CAC"/>
    <w:rsid w:val="00A66A15"/>
    <w:rsid w:val="00A705DE"/>
    <w:rsid w:val="00A71127"/>
    <w:rsid w:val="00A73EFB"/>
    <w:rsid w:val="00A74CBD"/>
    <w:rsid w:val="00A74F65"/>
    <w:rsid w:val="00A761AA"/>
    <w:rsid w:val="00A80F20"/>
    <w:rsid w:val="00A83839"/>
    <w:rsid w:val="00A852F8"/>
    <w:rsid w:val="00A8610E"/>
    <w:rsid w:val="00A869B7"/>
    <w:rsid w:val="00A87A41"/>
    <w:rsid w:val="00A9073A"/>
    <w:rsid w:val="00A90D26"/>
    <w:rsid w:val="00A91A71"/>
    <w:rsid w:val="00A91FB9"/>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06D"/>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6213"/>
    <w:rsid w:val="00B57BE8"/>
    <w:rsid w:val="00B61217"/>
    <w:rsid w:val="00B6221D"/>
    <w:rsid w:val="00B6233F"/>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162"/>
    <w:rsid w:val="00C50232"/>
    <w:rsid w:val="00C511C1"/>
    <w:rsid w:val="00C53D21"/>
    <w:rsid w:val="00C54A8A"/>
    <w:rsid w:val="00C54D21"/>
    <w:rsid w:val="00C601A7"/>
    <w:rsid w:val="00C60D1A"/>
    <w:rsid w:val="00C616A0"/>
    <w:rsid w:val="00C62ABB"/>
    <w:rsid w:val="00C7040F"/>
    <w:rsid w:val="00C70C3A"/>
    <w:rsid w:val="00C7527F"/>
    <w:rsid w:val="00C75EDD"/>
    <w:rsid w:val="00C80457"/>
    <w:rsid w:val="00C80E55"/>
    <w:rsid w:val="00C810F1"/>
    <w:rsid w:val="00C833ED"/>
    <w:rsid w:val="00C85441"/>
    <w:rsid w:val="00C86E8A"/>
    <w:rsid w:val="00C91F19"/>
    <w:rsid w:val="00C9204D"/>
    <w:rsid w:val="00C9283A"/>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B7B67"/>
    <w:rsid w:val="00CC0ADD"/>
    <w:rsid w:val="00CC1397"/>
    <w:rsid w:val="00CC179C"/>
    <w:rsid w:val="00CC197F"/>
    <w:rsid w:val="00CC260A"/>
    <w:rsid w:val="00CC39C7"/>
    <w:rsid w:val="00CC5766"/>
    <w:rsid w:val="00CC64D0"/>
    <w:rsid w:val="00CC6699"/>
    <w:rsid w:val="00CC66CE"/>
    <w:rsid w:val="00CD155D"/>
    <w:rsid w:val="00CD20C2"/>
    <w:rsid w:val="00CD4164"/>
    <w:rsid w:val="00CD489E"/>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279C"/>
    <w:rsid w:val="00D63BFA"/>
    <w:rsid w:val="00D64110"/>
    <w:rsid w:val="00D6422F"/>
    <w:rsid w:val="00D64F79"/>
    <w:rsid w:val="00D6623A"/>
    <w:rsid w:val="00D67A65"/>
    <w:rsid w:val="00D704DD"/>
    <w:rsid w:val="00D706B5"/>
    <w:rsid w:val="00D709AF"/>
    <w:rsid w:val="00D72116"/>
    <w:rsid w:val="00D72928"/>
    <w:rsid w:val="00D74032"/>
    <w:rsid w:val="00D7423B"/>
    <w:rsid w:val="00D75A26"/>
    <w:rsid w:val="00D806CB"/>
    <w:rsid w:val="00D81610"/>
    <w:rsid w:val="00D85B36"/>
    <w:rsid w:val="00D85D29"/>
    <w:rsid w:val="00D864B9"/>
    <w:rsid w:val="00D86DF7"/>
    <w:rsid w:val="00D87FF5"/>
    <w:rsid w:val="00D91658"/>
    <w:rsid w:val="00D9266E"/>
    <w:rsid w:val="00D94238"/>
    <w:rsid w:val="00D944F1"/>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2937"/>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28D5"/>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4D6D"/>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494A"/>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906"/>
    <w:rsid w:val="00F52ACC"/>
    <w:rsid w:val="00F53BA0"/>
    <w:rsid w:val="00F55B26"/>
    <w:rsid w:val="00F564F1"/>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4</Pages>
  <Words>813</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16</cp:revision>
  <cp:lastPrinted>2023-03-29T20:53:00Z</cp:lastPrinted>
  <dcterms:created xsi:type="dcterms:W3CDTF">2025-08-28T21:33:00Z</dcterms:created>
  <dcterms:modified xsi:type="dcterms:W3CDTF">2025-10-27T19:37:00Z</dcterms:modified>
</cp:coreProperties>
</file>